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8B" w:rsidRDefault="00F1088B" w:rsidP="00F1088B">
      <w:pPr>
        <w:spacing w:after="411" w:line="259" w:lineRule="auto"/>
        <w:ind w:left="2" w:firstLine="0"/>
      </w:pPr>
      <w:r>
        <w:rPr>
          <w:b/>
          <w:color w:val="333333"/>
          <w:sz w:val="24"/>
        </w:rPr>
        <w:t xml:space="preserve">Vergoeding thuiszorg </w:t>
      </w:r>
    </w:p>
    <w:p w:rsidR="00F1088B" w:rsidRDefault="00F1088B" w:rsidP="00F1088B">
      <w:pPr>
        <w:spacing w:after="360" w:line="321" w:lineRule="auto"/>
        <w:ind w:left="-2"/>
      </w:pPr>
      <w:r>
        <w:rPr>
          <w:b/>
        </w:rPr>
        <w:t>Thuiszorg is bedoeld om mensen zo lang mogelijk thuis te laten wonen en wordt vergoed vanuit de AWBZ. Wanneer je een zorgverzekering hebt, ben je automatisch verzekerd voor de AWBZ. Vanuit de AWBZ heeft een verzekerde recht op maximaal drie uur thuiszorg per dag. Thuiszorg kan bestaan uit huishoudelijke hulp, verzorging en verpleging. Daarnaast geldt er een eigen bijdrage, die onder andere afhankelijk is van de hoogte van het inkomen en het aantal benodigde uren thuiszorg.</w:t>
      </w:r>
      <w:r>
        <w:t xml:space="preserve"> </w:t>
      </w:r>
    </w:p>
    <w:p w:rsidR="00F1088B" w:rsidRDefault="00F1088B" w:rsidP="00F1088B">
      <w:pPr>
        <w:spacing w:after="360" w:line="321" w:lineRule="auto"/>
        <w:ind w:left="-2" w:right="92"/>
      </w:pPr>
      <w:r>
        <w:t xml:space="preserve">Thuiszorg is prijzig. Daarom zijn er twee manieren waarop je een vergoeding voor thuiszorg kunt krijgen. Als er voornamelijk huishoudelijke hulp nodig is, gaat dat via de Wet maatschappelijke ondersteuning (WMO) Deze thuiszorg wordt via de gemeente aangevraagd. De gemeente is verantwoordelijk voor deze zorg. Het gaat hierbij niet om persoonlijke zorg zoals wassen, maar bijvoorbeeld om hulp in het huishouden. Via de WMO kan men ook een rolstoel of een traplift aanvragen, in overleg met de gemeente wordt dan besloten wat de beste optie is voor de zorg. </w:t>
      </w:r>
    </w:p>
    <w:p w:rsidR="00F1088B" w:rsidRDefault="00F1088B" w:rsidP="00F1088B">
      <w:pPr>
        <w:pStyle w:val="Kop4"/>
        <w:spacing w:after="420"/>
        <w:ind w:left="-2"/>
      </w:pPr>
      <w:r>
        <w:t>AWBZ</w:t>
      </w:r>
      <w:r>
        <w:rPr>
          <w:b w:val="0"/>
        </w:rPr>
        <w:t xml:space="preserve"> </w:t>
      </w:r>
    </w:p>
    <w:p w:rsidR="00F1088B" w:rsidRDefault="00F1088B" w:rsidP="00F1088B">
      <w:pPr>
        <w:spacing w:after="360" w:line="321" w:lineRule="auto"/>
        <w:ind w:left="-2" w:right="92"/>
      </w:pPr>
      <w:r>
        <w:t xml:space="preserve">Een andere vergoeding van thuiszorg is de Algemene Wet Bijzondere Ziektekosten (AWBZ). Deze verzekering gaat niet via de gemeente en om in aanmerking te komen voor thuiszorg vanuit de AWBZ moet er een indicatie van het Centrum Indicatiestelling Zorg (CIZ) zijn. De zorg van de AWBZ is vooral persoonlijke zorg zoals thuisverpleging of hulp bij </w:t>
      </w:r>
      <w:proofErr w:type="spellStart"/>
      <w:r>
        <w:t>ouderdomsgerelateerde</w:t>
      </w:r>
      <w:proofErr w:type="spellEnd"/>
      <w:r>
        <w:t xml:space="preserve"> psychische problemen. Niet iedereen komt in aanmerking voor thuiszorg. Bij een korte verzorgingsperiode gaat het CIZ er vanuit dat uw partner u verzorgt. Zo komt u niet in aanmerking voor de AWBZ. Door een overbelastte thuissituatie kan het zijn dat er toch AWBZ-zorg vergoed wordt. </w:t>
      </w:r>
    </w:p>
    <w:p w:rsidR="00F1088B" w:rsidRDefault="00F1088B" w:rsidP="00F1088B">
      <w:pPr>
        <w:pStyle w:val="Kop4"/>
        <w:spacing w:after="420"/>
        <w:ind w:left="-2"/>
      </w:pPr>
      <w:r>
        <w:t>Eigen bijdrage</w:t>
      </w:r>
      <w:r>
        <w:rPr>
          <w:b w:val="0"/>
        </w:rPr>
        <w:t xml:space="preserve"> </w:t>
      </w:r>
    </w:p>
    <w:p w:rsidR="00F1088B" w:rsidRDefault="00F1088B" w:rsidP="00F1088B">
      <w:pPr>
        <w:spacing w:after="248" w:line="321" w:lineRule="auto"/>
        <w:ind w:left="-2" w:right="92"/>
      </w:pPr>
      <w:r>
        <w:t xml:space="preserve">Zowel de AWBZ als de WMO dekt niet de volledige kosten van thuiszorg. Deze vergoedingen zijn ook bedoeld voor mensen die thuiszorg nodig hebben, maar het niet kunnen betalen. Wel moeten thuiszorggebruikers een eigen bijdrage betalen. De eigen bijdrage van de WMO verschilt per gemeente. De AWBZ bijdrage hangt af van leeftijd, gezinssituatie, benodigde zorg en inkomen. </w:t>
      </w:r>
    </w:p>
    <w:p w:rsidR="00453CA7" w:rsidRDefault="00F1088B">
      <w:bookmarkStart w:id="0" w:name="_GoBack"/>
      <w:bookmarkEnd w:id="0"/>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8B"/>
    <w:rsid w:val="008C3A90"/>
    <w:rsid w:val="00B401FE"/>
    <w:rsid w:val="00CD179C"/>
    <w:rsid w:val="00F1088B"/>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80D47-7049-4177-AA86-C4387E9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1088B"/>
    <w:pPr>
      <w:spacing w:after="203" w:line="271" w:lineRule="auto"/>
      <w:ind w:left="13" w:hanging="10"/>
    </w:pPr>
    <w:rPr>
      <w:rFonts w:ascii="Calibri" w:eastAsia="Calibri" w:hAnsi="Calibri" w:cs="Calibri"/>
      <w:color w:val="000000"/>
      <w:lang w:eastAsia="nl-NL"/>
    </w:rPr>
  </w:style>
  <w:style w:type="paragraph" w:styleId="Kop4">
    <w:name w:val="heading 4"/>
    <w:next w:val="Standaard"/>
    <w:link w:val="Kop4Char"/>
    <w:uiPriority w:val="9"/>
    <w:unhideWhenUsed/>
    <w:qFormat/>
    <w:rsid w:val="00F1088B"/>
    <w:pPr>
      <w:keepNext/>
      <w:keepLines/>
      <w:spacing w:after="206" w:line="269" w:lineRule="auto"/>
      <w:ind w:left="10" w:hanging="10"/>
      <w:outlineLvl w:val="3"/>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F1088B"/>
    <w:rPr>
      <w:rFonts w:ascii="Calibri" w:eastAsia="Calibri" w:hAnsi="Calibri" w:cs="Calibri"/>
      <w:b/>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2017-06-16T09:47:00Z</dcterms:created>
  <dcterms:modified xsi:type="dcterms:W3CDTF">2017-06-16T09:47:00Z</dcterms:modified>
</cp:coreProperties>
</file>